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pacing w:val="8"/>
          <w:sz w:val="32"/>
          <w:szCs w:val="32"/>
        </w:rPr>
      </w:pPr>
      <w:r>
        <w:rPr>
          <w:rFonts w:hint="eastAsia" w:ascii="黑体" w:hAnsi="黑体" w:eastAsia="黑体"/>
          <w:spacing w:val="8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宋体" w:eastAsia="方正小标宋简体" w:cs="宋体"/>
          <w:color w:val="141414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141414"/>
          <w:sz w:val="36"/>
          <w:szCs w:val="36"/>
        </w:rPr>
        <w:t>晋城市第四次全国经济普查立项课题</w:t>
      </w:r>
    </w:p>
    <w:tbl>
      <w:tblPr>
        <w:tblStyle w:val="3"/>
        <w:tblW w:w="14164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6821"/>
        <w:gridCol w:w="4918"/>
        <w:gridCol w:w="15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课题题目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课题申请单位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课题负责人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推进和深化晋城供给侧结构性改革研究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晋城市产业发展促进会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张晓宏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晋城高质量发展路径研究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晋城市工程咨询中心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  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晋城民营经济发展状况研究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晋城市中小企业信用信息中心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张月香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晋城市融入中原城市群的对策研究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晋城市青年人才协会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成向阳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晋城打造"先行区"、"领跑者"、"桥头堡"的战略研究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晋城市产业发展促进会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牛迷书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8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晋城制造业转型升级及面临的困难研究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太原科技大学晋城校区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冯睿智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晋城互联网经济对传统实体商贸企业发展的影响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晋城职业技术学院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陈晋玲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8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晋城文化旅游产业竞争力与宏观经济效益研究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晋城市文化旅游产业联合会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史福祯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8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晋城市二三产业就业情况分析研究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太原科技大学晋城校区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王观宏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8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晋城市消费市场运行、制约因素和发展潜力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晋城职业技术学院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陈发芝</w:t>
            </w:r>
          </w:p>
        </w:tc>
      </w:tr>
    </w:tbl>
    <w:p>
      <w:pPr>
        <w:jc w:val="center"/>
        <w:rPr>
          <w:rFonts w:hint="eastAsia" w:ascii="方正小标宋简体" w:hAnsi="宋体" w:eastAsia="方正小标宋简体" w:cs="宋体"/>
          <w:color w:val="141414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8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2020-11-26T06:09:32Z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